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FFA" w:rsidRPr="00F57948" w:rsidRDefault="00DD4FFA" w:rsidP="00DD4FFA">
      <w:pPr>
        <w:tabs>
          <w:tab w:val="left" w:pos="0"/>
        </w:tabs>
        <w:spacing w:before="240" w:after="60"/>
        <w:jc w:val="center"/>
        <w:rPr>
          <w:rFonts w:cs="Arial"/>
          <w:b/>
          <w:bCs/>
          <w:kern w:val="1"/>
          <w:sz w:val="40"/>
          <w:szCs w:val="40"/>
        </w:rPr>
      </w:pPr>
      <w:r w:rsidRPr="00F57948">
        <w:rPr>
          <w:b/>
          <w:bCs/>
          <w:sz w:val="32"/>
          <w:szCs w:val="32"/>
        </w:rPr>
        <w:t>Multivalent interaction based carbohydrate biosensors for signal amplification</w:t>
      </w:r>
    </w:p>
    <w:p w:rsidR="00DD4FFA" w:rsidRPr="00F57948" w:rsidRDefault="00DD4FFA" w:rsidP="00DD4FFA">
      <w:pPr>
        <w:tabs>
          <w:tab w:val="left" w:pos="0"/>
        </w:tabs>
        <w:spacing w:before="240" w:after="60"/>
        <w:jc w:val="center"/>
        <w:rPr>
          <w:rFonts w:cs="Arial"/>
          <w:b/>
          <w:bCs/>
          <w:kern w:val="1"/>
          <w:sz w:val="32"/>
          <w:szCs w:val="32"/>
        </w:rPr>
      </w:pPr>
      <w:r w:rsidRPr="00F57948">
        <w:rPr>
          <w:rFonts w:cs="Arial"/>
          <w:b/>
          <w:bCs/>
          <w:kern w:val="1"/>
          <w:sz w:val="32"/>
          <w:szCs w:val="32"/>
        </w:rPr>
        <w:t>[</w:t>
      </w:r>
      <w:r w:rsidRPr="00DC7C34">
        <w:rPr>
          <w:rFonts w:cs="Arial"/>
          <w:b/>
          <w:bCs/>
          <w:kern w:val="1"/>
          <w:sz w:val="32"/>
          <w:szCs w:val="32"/>
          <w:shd w:val="clear" w:color="auto" w:fill="FFFFFF" w:themeFill="background1"/>
        </w:rPr>
        <w:t>No abbreviation in the title</w:t>
      </w:r>
      <w:r w:rsidRPr="00F57948">
        <w:rPr>
          <w:rFonts w:cs="Arial"/>
          <w:b/>
          <w:bCs/>
          <w:kern w:val="1"/>
          <w:sz w:val="32"/>
          <w:szCs w:val="32"/>
        </w:rPr>
        <w:t>]</w:t>
      </w:r>
    </w:p>
    <w:p w:rsidR="00B42C10" w:rsidRDefault="00B42C10" w:rsidP="00DD4FFA">
      <w:pPr>
        <w:tabs>
          <w:tab w:val="left" w:pos="0"/>
        </w:tabs>
        <w:spacing w:before="240" w:after="60"/>
      </w:pPr>
      <w:r w:rsidRPr="00B42C10">
        <w:rPr>
          <w:rStyle w:val="hgkelc"/>
          <w:lang w:val="en"/>
        </w:rPr>
        <w:t>This journal uses double-blind review, which means that both the reviewer and author identities are concealed from the reviewers, and vice versa, throughout the review process. To facilitate this, authors need to ensure that their manuscripts are prepared in a way that does not give away their identity.</w:t>
      </w:r>
      <w:r w:rsidR="00DD4FFA" w:rsidRPr="00B42C10" w:rsidDel="00F35AED">
        <w:t xml:space="preserve"> </w:t>
      </w:r>
    </w:p>
    <w:p w:rsidR="00B0756A" w:rsidRDefault="00B0756A" w:rsidP="00DD4FFA">
      <w:pPr>
        <w:tabs>
          <w:tab w:val="left" w:pos="0"/>
        </w:tabs>
        <w:spacing w:before="240" w:after="60"/>
      </w:pPr>
      <w:r>
        <w:t>Note:</w:t>
      </w:r>
    </w:p>
    <w:p w:rsidR="00DD4FFA" w:rsidRPr="00B42C10" w:rsidRDefault="00DD4FFA" w:rsidP="00DD4FFA">
      <w:pPr>
        <w:tabs>
          <w:tab w:val="left" w:pos="0"/>
        </w:tabs>
        <w:spacing w:before="240" w:after="60"/>
      </w:pPr>
      <w:r w:rsidRPr="00B42C10">
        <w:t>[</w:t>
      </w:r>
      <w:r w:rsidRPr="00B42C10">
        <w:rPr>
          <w:shd w:val="clear" w:color="auto" w:fill="FFFFFF" w:themeFill="background1"/>
        </w:rPr>
        <w:t>All abbreviation should be defined in parenthesis at the first usage]</w:t>
      </w:r>
    </w:p>
    <w:p w:rsidR="00DD4FFA" w:rsidRPr="00F57948" w:rsidRDefault="00DD4FFA" w:rsidP="00DD4FFA"/>
    <w:p w:rsidR="00DD4FFA" w:rsidRPr="00F57948" w:rsidRDefault="00DD4FFA" w:rsidP="00DD4FFA">
      <w:r w:rsidRPr="00F57948">
        <w:t>[</w:t>
      </w:r>
      <w:r w:rsidRPr="00DC7C34">
        <w:rPr>
          <w:shd w:val="clear" w:color="auto" w:fill="FFFFFF" w:themeFill="background1"/>
        </w:rPr>
        <w:t xml:space="preserve">All symbols (e.g. </w:t>
      </w:r>
      <w:r w:rsidRPr="00DC7C34">
        <w:rPr>
          <w:rFonts w:ascii="DejaVu Sans" w:hAnsi="DejaVu Sans"/>
          <w:shd w:val="clear" w:color="auto" w:fill="FFFFFF" w:themeFill="background1"/>
        </w:rPr>
        <w:t xml:space="preserve">±, +, -, x, =, &lt;, &gt;, &lt;=, &gt;=) </w:t>
      </w:r>
      <w:r w:rsidRPr="00DC7C34">
        <w:rPr>
          <w:shd w:val="clear" w:color="auto" w:fill="FFFFFF" w:themeFill="background1"/>
        </w:rPr>
        <w:t>should be separated from the adjacent texts (before and after) by one space]</w:t>
      </w:r>
    </w:p>
    <w:p w:rsidR="00DD4FFA" w:rsidRPr="00F57948" w:rsidRDefault="00DD4FFA" w:rsidP="00DD4FFA"/>
    <w:p w:rsidR="00DD4FFA" w:rsidRPr="00F57948" w:rsidRDefault="00DD4FFA" w:rsidP="00DD4FFA">
      <w:r w:rsidRPr="00F57948">
        <w:t>[</w:t>
      </w:r>
      <w:r w:rsidRPr="00DC7C34">
        <w:rPr>
          <w:shd w:val="clear" w:color="auto" w:fill="FFFFFF" w:themeFill="background1"/>
        </w:rPr>
        <w:t xml:space="preserve">Please do not use equations or graphics to show in-line symbols. Instead use special symbols from the appropriate menu, e.g.  </w:t>
      </w:r>
      <w:r w:rsidRPr="00DC7C34">
        <w:rPr>
          <w:rFonts w:ascii="DejaVu Sans" w:hAnsi="DejaVu Sans"/>
          <w:shd w:val="clear" w:color="auto" w:fill="FFFFFF" w:themeFill="background1"/>
        </w:rPr>
        <w:t>° ± β α ϕ</w:t>
      </w:r>
      <w:r w:rsidRPr="00DC7C34">
        <w:rPr>
          <w:shd w:val="clear" w:color="auto" w:fill="FFFFFF" w:themeFill="background1"/>
        </w:rPr>
        <w:t>]</w:t>
      </w:r>
    </w:p>
    <w:p w:rsidR="00DD4FFA" w:rsidRPr="00F57948" w:rsidRDefault="00DD4FFA" w:rsidP="00DD4FFA"/>
    <w:p w:rsidR="00DD4FFA" w:rsidRPr="00F57948" w:rsidRDefault="00DD4FFA" w:rsidP="00DD4FFA">
      <w:r w:rsidRPr="00F57948">
        <w:t>[</w:t>
      </w:r>
      <w:r w:rsidRPr="00DC7C34">
        <w:rPr>
          <w:shd w:val="clear" w:color="auto" w:fill="FFFFFF" w:themeFill="background1"/>
        </w:rPr>
        <w:t>Use MS-Equation or similar tools to create or edit equations and formula, each equation should be placed in a separate paragraph</w:t>
      </w:r>
      <w:r w:rsidRPr="00F57948">
        <w:t>]</w:t>
      </w:r>
    </w:p>
    <w:p w:rsidR="00DD4FFA" w:rsidRPr="00F57948" w:rsidRDefault="00DD4FFA" w:rsidP="00DD4FFA"/>
    <w:p w:rsidR="00DD4FFA" w:rsidRPr="008A7E65" w:rsidRDefault="00DD4FFA" w:rsidP="00DD4FFA">
      <w:pPr>
        <w:rPr>
          <w:b/>
          <w:bCs/>
        </w:rPr>
      </w:pPr>
      <w:r w:rsidRPr="008A7E65">
        <w:rPr>
          <w:b/>
          <w:bCs/>
        </w:rPr>
        <w:t>Abstract</w:t>
      </w:r>
    </w:p>
    <w:p w:rsidR="00DD4FFA" w:rsidRPr="00F57948" w:rsidRDefault="00DD4FFA" w:rsidP="00DD4FFA"/>
    <w:p w:rsidR="00DD4FFA" w:rsidRPr="00F57948" w:rsidRDefault="00DD4FFA" w:rsidP="00DD4FFA">
      <w:pPr>
        <w:pStyle w:val="Heading2"/>
        <w:tabs>
          <w:tab w:val="left" w:pos="0"/>
        </w:tabs>
        <w:rPr>
          <w:rFonts w:ascii="Times New Roman" w:hAnsi="Times New Roman"/>
          <w:b w:val="0"/>
          <w:bCs w:val="0"/>
          <w:sz w:val="24"/>
          <w:szCs w:val="24"/>
        </w:rPr>
      </w:pPr>
      <w:r w:rsidRPr="00F57948">
        <w:rPr>
          <w:rFonts w:ascii="Times New Roman" w:hAnsi="Times New Roman"/>
          <w:b w:val="0"/>
          <w:bCs w:val="0"/>
          <w:sz w:val="24"/>
          <w:szCs w:val="24"/>
        </w:rPr>
        <w:t xml:space="preserve"> [</w:t>
      </w:r>
      <w:r w:rsidRPr="00DC7C34">
        <w:rPr>
          <w:rFonts w:ascii="Times New Roman" w:hAnsi="Times New Roman"/>
          <w:b w:val="0"/>
          <w:bCs w:val="0"/>
          <w:sz w:val="24"/>
          <w:szCs w:val="24"/>
          <w:shd w:val="clear" w:color="auto" w:fill="FFFFFF" w:themeFill="background1"/>
        </w:rPr>
        <w:t>Do not use citation to references in the abstract]</w:t>
      </w:r>
    </w:p>
    <w:p w:rsidR="00DD4FFA" w:rsidRPr="00F57948" w:rsidRDefault="00DD4FFA" w:rsidP="00DD4FFA">
      <w:pPr>
        <w:pStyle w:val="Heading2"/>
        <w:tabs>
          <w:tab w:val="left" w:pos="0"/>
        </w:tabs>
        <w:rPr>
          <w:rFonts w:ascii="Times New Roman" w:hAnsi="Times New Roman"/>
          <w:b w:val="0"/>
          <w:bCs w:val="0"/>
          <w:sz w:val="24"/>
          <w:szCs w:val="24"/>
        </w:rPr>
      </w:pPr>
      <w:r w:rsidRPr="00F57948">
        <w:rPr>
          <w:rFonts w:ascii="Times New Roman" w:hAnsi="Times New Roman"/>
          <w:b w:val="0"/>
          <w:bCs w:val="0"/>
          <w:sz w:val="24"/>
          <w:szCs w:val="24"/>
        </w:rPr>
        <w:t xml:space="preserve">Background: Text for this section of the abstract… </w:t>
      </w:r>
    </w:p>
    <w:p w:rsidR="00DD4FFA" w:rsidRPr="00F57948" w:rsidRDefault="00DD4FFA" w:rsidP="00DD4FFA">
      <w:pPr>
        <w:pStyle w:val="Heading2"/>
        <w:tabs>
          <w:tab w:val="left" w:pos="0"/>
        </w:tabs>
        <w:rPr>
          <w:rFonts w:ascii="Times New Roman" w:hAnsi="Times New Roman"/>
          <w:b w:val="0"/>
          <w:bCs w:val="0"/>
          <w:sz w:val="24"/>
          <w:szCs w:val="24"/>
        </w:rPr>
      </w:pPr>
      <w:r w:rsidRPr="00F57948">
        <w:rPr>
          <w:rFonts w:ascii="Times New Roman" w:hAnsi="Times New Roman"/>
          <w:b w:val="0"/>
          <w:bCs w:val="0"/>
          <w:sz w:val="24"/>
          <w:szCs w:val="24"/>
        </w:rPr>
        <w:t xml:space="preserve">Methods: Text for this section of the abstract… </w:t>
      </w:r>
    </w:p>
    <w:p w:rsidR="00DD4FFA" w:rsidRPr="00F57948" w:rsidRDefault="00DD4FFA" w:rsidP="00DD4FFA">
      <w:pPr>
        <w:pStyle w:val="Heading2"/>
        <w:tabs>
          <w:tab w:val="left" w:pos="0"/>
        </w:tabs>
        <w:rPr>
          <w:rFonts w:ascii="Times New Roman" w:hAnsi="Times New Roman"/>
          <w:b w:val="0"/>
          <w:bCs w:val="0"/>
          <w:sz w:val="24"/>
          <w:szCs w:val="24"/>
        </w:rPr>
      </w:pPr>
      <w:r w:rsidRPr="00F57948">
        <w:rPr>
          <w:rFonts w:ascii="Times New Roman" w:hAnsi="Times New Roman"/>
          <w:b w:val="0"/>
          <w:bCs w:val="0"/>
          <w:sz w:val="24"/>
          <w:szCs w:val="24"/>
        </w:rPr>
        <w:t>Results: Text for this section of the abstract…</w:t>
      </w:r>
    </w:p>
    <w:p w:rsidR="00DD4FFA" w:rsidRPr="00F57948" w:rsidRDefault="00DD4FFA" w:rsidP="00DD4FFA">
      <w:pPr>
        <w:pStyle w:val="Heading2"/>
        <w:tabs>
          <w:tab w:val="left" w:pos="0"/>
        </w:tabs>
        <w:rPr>
          <w:rFonts w:ascii="Times New Roman" w:hAnsi="Times New Roman"/>
          <w:b w:val="0"/>
          <w:bCs w:val="0"/>
          <w:sz w:val="24"/>
          <w:szCs w:val="24"/>
        </w:rPr>
      </w:pPr>
      <w:r w:rsidRPr="00F57948">
        <w:rPr>
          <w:rFonts w:ascii="Times New Roman" w:hAnsi="Times New Roman"/>
          <w:b w:val="0"/>
          <w:bCs w:val="0"/>
          <w:sz w:val="24"/>
          <w:szCs w:val="24"/>
        </w:rPr>
        <w:t>Conclusions: Text for this section of the abstract…</w:t>
      </w:r>
    </w:p>
    <w:p w:rsidR="00DD4FFA" w:rsidRPr="00F57948" w:rsidRDefault="00DD4FFA" w:rsidP="00DD4FFA">
      <w:pPr>
        <w:pStyle w:val="Heading2"/>
        <w:tabs>
          <w:tab w:val="left" w:pos="0"/>
        </w:tabs>
        <w:rPr>
          <w:rFonts w:ascii="Times New Roman" w:hAnsi="Times New Roman"/>
          <w:b w:val="0"/>
          <w:bCs w:val="0"/>
          <w:sz w:val="24"/>
          <w:szCs w:val="24"/>
        </w:rPr>
      </w:pPr>
    </w:p>
    <w:p w:rsidR="00DD4FFA" w:rsidRPr="00F57948" w:rsidRDefault="00DD4FFA" w:rsidP="00DD4FFA">
      <w:pPr>
        <w:pStyle w:val="Heading2"/>
        <w:tabs>
          <w:tab w:val="left" w:pos="0"/>
        </w:tabs>
        <w:rPr>
          <w:rFonts w:ascii="Times New Roman" w:hAnsi="Times New Roman"/>
          <w:b w:val="0"/>
          <w:bCs w:val="0"/>
          <w:sz w:val="24"/>
          <w:szCs w:val="24"/>
        </w:rPr>
      </w:pPr>
      <w:r w:rsidRPr="008A7E65">
        <w:rPr>
          <w:rFonts w:ascii="Times New Roman" w:hAnsi="Times New Roman"/>
          <w:sz w:val="24"/>
          <w:szCs w:val="24"/>
        </w:rPr>
        <w:t>Keywords:</w:t>
      </w:r>
      <w:r w:rsidRPr="00F57948">
        <w:rPr>
          <w:rFonts w:ascii="Times New Roman" w:hAnsi="Times New Roman"/>
          <w:b w:val="0"/>
          <w:bCs w:val="0"/>
          <w:sz w:val="24"/>
          <w:szCs w:val="24"/>
        </w:rPr>
        <w:t xml:space="preserve"> Text for this section of the abstract… [</w:t>
      </w:r>
      <w:r w:rsidRPr="00DC7C34">
        <w:rPr>
          <w:rFonts w:ascii="Times New Roman" w:hAnsi="Times New Roman"/>
          <w:b w:val="0"/>
          <w:bCs w:val="0"/>
          <w:sz w:val="24"/>
          <w:szCs w:val="24"/>
          <w:shd w:val="clear" w:color="auto" w:fill="FFFFFF" w:themeFill="background1"/>
        </w:rPr>
        <w:t>Please use MESH terms, Minimum three keywords needed</w:t>
      </w:r>
      <w:r w:rsidRPr="00F57948">
        <w:rPr>
          <w:rFonts w:ascii="Times New Roman" w:hAnsi="Times New Roman"/>
          <w:b w:val="0"/>
          <w:bCs w:val="0"/>
          <w:sz w:val="24"/>
          <w:szCs w:val="24"/>
        </w:rPr>
        <w:t>]</w:t>
      </w:r>
    </w:p>
    <w:p w:rsidR="00DD4FFA" w:rsidRPr="00F57948" w:rsidRDefault="00DD4FFA" w:rsidP="00DD4FFA">
      <w:pPr>
        <w:tabs>
          <w:tab w:val="left" w:pos="0"/>
        </w:tabs>
        <w:rPr>
          <w:rFonts w:cs="Arial"/>
        </w:rPr>
      </w:pPr>
    </w:p>
    <w:p w:rsidR="00FE7407" w:rsidRPr="00F57948" w:rsidRDefault="00DD4FFA" w:rsidP="00DD4FFA">
      <w:pPr>
        <w:rPr>
          <w:rFonts w:cs="Arial"/>
        </w:rPr>
      </w:pPr>
      <w:r w:rsidRPr="00F57948">
        <w:rPr>
          <w:rFonts w:cs="Arial"/>
        </w:rPr>
        <w:lastRenderedPageBreak/>
        <w:t>[</w:t>
      </w:r>
      <w:r w:rsidRPr="00DC7C34">
        <w:rPr>
          <w:rFonts w:cs="Arial"/>
          <w:shd w:val="clear" w:color="auto" w:fill="FFFFFF" w:themeFill="background1"/>
        </w:rPr>
        <w:t>Word count for abstract in original articles &lt;= 250 and &gt;= 200</w:t>
      </w:r>
      <w:r w:rsidRPr="00F57948">
        <w:rPr>
          <w:rFonts w:cs="Arial"/>
        </w:rPr>
        <w:t>]</w:t>
      </w:r>
    </w:p>
    <w:p w:rsidR="00DD4FFA" w:rsidRPr="00F57948" w:rsidRDefault="00DD4FFA" w:rsidP="00DD4FFA">
      <w:pPr>
        <w:rPr>
          <w:rFonts w:cs="Arial"/>
        </w:rPr>
      </w:pPr>
    </w:p>
    <w:p w:rsidR="00DD4FFA" w:rsidRPr="008A7E65" w:rsidRDefault="00DD4FFA" w:rsidP="00DD4FFA">
      <w:pPr>
        <w:pStyle w:val="Heading1"/>
        <w:tabs>
          <w:tab w:val="left" w:pos="0"/>
        </w:tabs>
        <w:rPr>
          <w:rFonts w:ascii="Times New Roman" w:hAnsi="Times New Roman"/>
          <w:sz w:val="24"/>
          <w:szCs w:val="24"/>
        </w:rPr>
      </w:pPr>
      <w:r w:rsidRPr="008A7E65">
        <w:rPr>
          <w:rFonts w:ascii="Times New Roman" w:hAnsi="Times New Roman"/>
          <w:sz w:val="24"/>
          <w:szCs w:val="24"/>
        </w:rPr>
        <w:t xml:space="preserve">Introduction </w:t>
      </w:r>
    </w:p>
    <w:p w:rsidR="00DD4FFA" w:rsidRPr="00F57948" w:rsidRDefault="00DD4FFA" w:rsidP="00DD4FFA">
      <w:r w:rsidRPr="00F57948">
        <w:t>Text for this section.  [</w:t>
      </w:r>
      <w:r w:rsidRPr="00DC7C34">
        <w:rPr>
          <w:shd w:val="clear" w:color="auto" w:fill="FFFFFF" w:themeFill="background1"/>
        </w:rPr>
        <w:t>Citation to references, tables, figures should appear sequentially, use superscript to cite references. Cite tables and figures in parenthesis</w:t>
      </w:r>
      <w:r w:rsidRPr="00F57948">
        <w:t>]</w:t>
      </w:r>
    </w:p>
    <w:p w:rsidR="00DD4FFA" w:rsidRPr="00F57948" w:rsidRDefault="00DD4FFA" w:rsidP="00DD4FFA"/>
    <w:p w:rsidR="00DD4FFA" w:rsidRPr="00F57948" w:rsidRDefault="00DD4FFA" w:rsidP="00DD4FFA">
      <w:pPr>
        <w:pStyle w:val="Heading1"/>
        <w:tabs>
          <w:tab w:val="left" w:pos="0"/>
        </w:tabs>
        <w:rPr>
          <w:rFonts w:ascii="Times New Roman" w:hAnsi="Times New Roman"/>
          <w:b w:val="0"/>
          <w:bCs w:val="0"/>
          <w:sz w:val="24"/>
          <w:szCs w:val="24"/>
        </w:rPr>
      </w:pPr>
    </w:p>
    <w:p w:rsidR="00DD4FFA" w:rsidRPr="008A7E65" w:rsidRDefault="00DD4FFA" w:rsidP="00DD4FFA">
      <w:pPr>
        <w:pStyle w:val="Heading1"/>
        <w:tabs>
          <w:tab w:val="left" w:pos="0"/>
        </w:tabs>
        <w:rPr>
          <w:rFonts w:ascii="Times New Roman" w:hAnsi="Times New Roman"/>
          <w:sz w:val="24"/>
          <w:szCs w:val="24"/>
        </w:rPr>
      </w:pPr>
      <w:r w:rsidRPr="008A7E65">
        <w:rPr>
          <w:rFonts w:ascii="Times New Roman" w:hAnsi="Times New Roman"/>
          <w:sz w:val="24"/>
          <w:szCs w:val="24"/>
        </w:rPr>
        <w:t>Methods</w:t>
      </w:r>
    </w:p>
    <w:p w:rsidR="00DD4FFA" w:rsidRPr="00F57948" w:rsidRDefault="00DD4FFA" w:rsidP="00DD4FFA">
      <w:r w:rsidRPr="00F57948">
        <w:t>Text for this section.  [</w:t>
      </w:r>
      <w:r w:rsidRPr="00DC7C34">
        <w:rPr>
          <w:shd w:val="clear" w:color="auto" w:fill="FFFFFF" w:themeFill="background1"/>
        </w:rPr>
        <w:t>Citation to references, tables, figures should appear sequentially, use superscript to cite references. Cite tables and figures in parenthesis</w:t>
      </w:r>
      <w:r w:rsidRPr="00F57948">
        <w:t>]</w:t>
      </w:r>
    </w:p>
    <w:p w:rsidR="00DD4FFA" w:rsidRPr="00F57948" w:rsidRDefault="00DD4FFA" w:rsidP="00DD4FFA">
      <w:pPr>
        <w:rPr>
          <w:lang w:val="en-GB" w:eastAsia="ar-SA"/>
        </w:rPr>
      </w:pPr>
    </w:p>
    <w:p w:rsidR="00DD4FFA" w:rsidRPr="008A7E65" w:rsidRDefault="00DD4FFA" w:rsidP="00DD4FFA">
      <w:pPr>
        <w:pStyle w:val="Heading1"/>
        <w:tabs>
          <w:tab w:val="left" w:pos="0"/>
        </w:tabs>
        <w:rPr>
          <w:rFonts w:ascii="Times New Roman" w:hAnsi="Times New Roman"/>
          <w:sz w:val="24"/>
          <w:szCs w:val="24"/>
        </w:rPr>
      </w:pPr>
      <w:r w:rsidRPr="008A7E65">
        <w:rPr>
          <w:rFonts w:ascii="Times New Roman" w:hAnsi="Times New Roman"/>
          <w:sz w:val="24"/>
          <w:szCs w:val="24"/>
        </w:rPr>
        <w:t xml:space="preserve">Results </w:t>
      </w:r>
    </w:p>
    <w:p w:rsidR="00DD4FFA" w:rsidRPr="00F57948" w:rsidRDefault="00DD4FFA" w:rsidP="00DD4FFA">
      <w:pPr>
        <w:pStyle w:val="Heading2"/>
        <w:tabs>
          <w:tab w:val="left" w:pos="0"/>
        </w:tabs>
        <w:rPr>
          <w:rFonts w:ascii="Times New Roman" w:hAnsi="Times New Roman" w:cs="Times New Roman"/>
          <w:b w:val="0"/>
          <w:bCs w:val="0"/>
          <w:sz w:val="24"/>
          <w:szCs w:val="24"/>
        </w:rPr>
      </w:pPr>
      <w:r w:rsidRPr="00F57948">
        <w:rPr>
          <w:rFonts w:ascii="Times New Roman" w:hAnsi="Times New Roman"/>
          <w:b w:val="0"/>
          <w:bCs w:val="0"/>
          <w:sz w:val="24"/>
          <w:szCs w:val="24"/>
        </w:rPr>
        <w:t xml:space="preserve">Text for this section. </w:t>
      </w:r>
      <w:r w:rsidRPr="00F57948">
        <w:rPr>
          <w:rFonts w:ascii="Times New Roman" w:hAnsi="Times New Roman" w:cs="Times New Roman"/>
          <w:b w:val="0"/>
          <w:bCs w:val="0"/>
          <w:sz w:val="24"/>
          <w:szCs w:val="24"/>
        </w:rPr>
        <w:t>[</w:t>
      </w:r>
      <w:r w:rsidRPr="00DC7C34">
        <w:rPr>
          <w:rFonts w:ascii="Times New Roman" w:hAnsi="Times New Roman" w:cs="Times New Roman"/>
          <w:b w:val="0"/>
          <w:bCs w:val="0"/>
          <w:sz w:val="24"/>
          <w:szCs w:val="24"/>
          <w:shd w:val="clear" w:color="auto" w:fill="FFFFFF" w:themeFill="background1"/>
        </w:rPr>
        <w:t>Citation to references, tables, figures should appear sequentially</w:t>
      </w:r>
      <w:r w:rsidRPr="00F57948">
        <w:rPr>
          <w:rFonts w:ascii="Times New Roman" w:hAnsi="Times New Roman" w:cs="Times New Roman"/>
          <w:b w:val="0"/>
          <w:bCs w:val="0"/>
          <w:sz w:val="24"/>
          <w:szCs w:val="24"/>
        </w:rPr>
        <w:t xml:space="preserve">] </w:t>
      </w:r>
    </w:p>
    <w:p w:rsidR="00DD4FFA" w:rsidRPr="00F57948" w:rsidRDefault="00DD4FFA" w:rsidP="00DD4FFA"/>
    <w:p w:rsidR="00DD4FFA" w:rsidRPr="00F57948" w:rsidRDefault="00DD4FFA" w:rsidP="00DD4FFA">
      <w:r w:rsidRPr="00F57948">
        <w:rPr>
          <w:shd w:val="clear" w:color="auto" w:fill="FFFF00"/>
        </w:rPr>
        <w:t>[</w:t>
      </w:r>
      <w:r w:rsidRPr="00DC7C34">
        <w:rPr>
          <w:shd w:val="clear" w:color="auto" w:fill="FFFFFF" w:themeFill="background1"/>
        </w:rPr>
        <w:t>Tables should not be pasted as an image</w:t>
      </w:r>
      <w:r w:rsidRPr="00F57948">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61"/>
        <w:gridCol w:w="1661"/>
        <w:gridCol w:w="1661"/>
        <w:gridCol w:w="1661"/>
        <w:gridCol w:w="1673"/>
      </w:tblGrid>
      <w:tr w:rsidR="00DD4FFA" w:rsidRPr="00F57948" w:rsidTr="00C23C4B">
        <w:trPr>
          <w:tblHeader/>
        </w:trPr>
        <w:tc>
          <w:tcPr>
            <w:tcW w:w="1661" w:type="dxa"/>
            <w:tcBorders>
              <w:top w:val="single" w:sz="1" w:space="0" w:color="000000"/>
              <w:left w:val="single" w:sz="1" w:space="0" w:color="000000"/>
              <w:bottom w:val="single" w:sz="1" w:space="0" w:color="000000"/>
            </w:tcBorders>
          </w:tcPr>
          <w:p w:rsidR="00DD4FFA" w:rsidRPr="00F57948" w:rsidRDefault="00DD4FFA" w:rsidP="00C23C4B">
            <w:pPr>
              <w:pStyle w:val="TableHeading"/>
              <w:snapToGrid w:val="0"/>
              <w:rPr>
                <w:b w:val="0"/>
                <w:bCs w:val="0"/>
              </w:rPr>
            </w:pPr>
          </w:p>
        </w:tc>
        <w:tc>
          <w:tcPr>
            <w:tcW w:w="1661" w:type="dxa"/>
            <w:tcBorders>
              <w:top w:val="single" w:sz="1" w:space="0" w:color="000000"/>
              <w:left w:val="single" w:sz="1" w:space="0" w:color="000000"/>
              <w:bottom w:val="single" w:sz="1" w:space="0" w:color="000000"/>
            </w:tcBorders>
          </w:tcPr>
          <w:p w:rsidR="00DD4FFA" w:rsidRPr="00F57948" w:rsidRDefault="00DD4FFA" w:rsidP="00C23C4B">
            <w:pPr>
              <w:pStyle w:val="TableHeading"/>
              <w:snapToGrid w:val="0"/>
              <w:rPr>
                <w:b w:val="0"/>
                <w:bCs w:val="0"/>
              </w:rPr>
            </w:pPr>
          </w:p>
        </w:tc>
        <w:tc>
          <w:tcPr>
            <w:tcW w:w="1661" w:type="dxa"/>
            <w:tcBorders>
              <w:top w:val="single" w:sz="1" w:space="0" w:color="000000"/>
              <w:left w:val="single" w:sz="1" w:space="0" w:color="000000"/>
              <w:bottom w:val="single" w:sz="1" w:space="0" w:color="000000"/>
            </w:tcBorders>
          </w:tcPr>
          <w:p w:rsidR="00DD4FFA" w:rsidRPr="00F57948" w:rsidRDefault="00DD4FFA" w:rsidP="00C23C4B">
            <w:pPr>
              <w:pStyle w:val="TableHeading"/>
              <w:snapToGrid w:val="0"/>
              <w:rPr>
                <w:b w:val="0"/>
                <w:bCs w:val="0"/>
              </w:rPr>
            </w:pPr>
          </w:p>
        </w:tc>
        <w:tc>
          <w:tcPr>
            <w:tcW w:w="1661" w:type="dxa"/>
            <w:tcBorders>
              <w:top w:val="single" w:sz="1" w:space="0" w:color="000000"/>
              <w:left w:val="single" w:sz="1" w:space="0" w:color="000000"/>
              <w:bottom w:val="single" w:sz="1" w:space="0" w:color="000000"/>
            </w:tcBorders>
          </w:tcPr>
          <w:p w:rsidR="00DD4FFA" w:rsidRPr="00F57948" w:rsidRDefault="00DD4FFA" w:rsidP="00C23C4B">
            <w:pPr>
              <w:pStyle w:val="TableHeading"/>
              <w:snapToGrid w:val="0"/>
              <w:rPr>
                <w:b w:val="0"/>
                <w:bCs w:val="0"/>
              </w:rPr>
            </w:pPr>
          </w:p>
        </w:tc>
        <w:tc>
          <w:tcPr>
            <w:tcW w:w="1673" w:type="dxa"/>
            <w:tcBorders>
              <w:top w:val="single" w:sz="1" w:space="0" w:color="000000"/>
              <w:left w:val="single" w:sz="1" w:space="0" w:color="000000"/>
              <w:bottom w:val="single" w:sz="1" w:space="0" w:color="000000"/>
              <w:right w:val="single" w:sz="1" w:space="0" w:color="000000"/>
            </w:tcBorders>
          </w:tcPr>
          <w:p w:rsidR="00DD4FFA" w:rsidRPr="00F57948" w:rsidRDefault="00DD4FFA" w:rsidP="00C23C4B">
            <w:pPr>
              <w:pStyle w:val="TableHeading"/>
              <w:snapToGrid w:val="0"/>
              <w:rPr>
                <w:b w:val="0"/>
                <w:bCs w:val="0"/>
              </w:rPr>
            </w:pPr>
          </w:p>
        </w:tc>
      </w:tr>
      <w:tr w:rsidR="00DD4FFA" w:rsidRPr="00F57948" w:rsidTr="00C23C4B">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73" w:type="dxa"/>
            <w:tcBorders>
              <w:left w:val="single" w:sz="1" w:space="0" w:color="000000"/>
              <w:bottom w:val="single" w:sz="1" w:space="0" w:color="000000"/>
              <w:right w:val="single" w:sz="1" w:space="0" w:color="000000"/>
            </w:tcBorders>
          </w:tcPr>
          <w:p w:rsidR="00DD4FFA" w:rsidRPr="00F57948" w:rsidRDefault="00DD4FFA" w:rsidP="00C23C4B">
            <w:pPr>
              <w:pStyle w:val="TableContents"/>
              <w:snapToGrid w:val="0"/>
            </w:pPr>
          </w:p>
        </w:tc>
      </w:tr>
      <w:tr w:rsidR="00DD4FFA" w:rsidRPr="00F57948" w:rsidTr="00C23C4B">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73" w:type="dxa"/>
            <w:tcBorders>
              <w:left w:val="single" w:sz="1" w:space="0" w:color="000000"/>
              <w:bottom w:val="single" w:sz="1" w:space="0" w:color="000000"/>
              <w:right w:val="single" w:sz="1" w:space="0" w:color="000000"/>
            </w:tcBorders>
          </w:tcPr>
          <w:p w:rsidR="00DD4FFA" w:rsidRPr="00F57948" w:rsidRDefault="00DD4FFA" w:rsidP="00C23C4B">
            <w:pPr>
              <w:pStyle w:val="TableContents"/>
              <w:snapToGrid w:val="0"/>
            </w:pPr>
          </w:p>
        </w:tc>
      </w:tr>
      <w:tr w:rsidR="00DD4FFA" w:rsidRPr="00F57948" w:rsidTr="00C23C4B">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73" w:type="dxa"/>
            <w:tcBorders>
              <w:left w:val="single" w:sz="1" w:space="0" w:color="000000"/>
              <w:bottom w:val="single" w:sz="1" w:space="0" w:color="000000"/>
              <w:right w:val="single" w:sz="1" w:space="0" w:color="000000"/>
            </w:tcBorders>
          </w:tcPr>
          <w:p w:rsidR="00DD4FFA" w:rsidRPr="00F57948" w:rsidRDefault="00DD4FFA" w:rsidP="00C23C4B">
            <w:pPr>
              <w:pStyle w:val="TableContents"/>
              <w:snapToGrid w:val="0"/>
            </w:pPr>
          </w:p>
        </w:tc>
      </w:tr>
      <w:tr w:rsidR="00DD4FFA" w:rsidRPr="00F57948" w:rsidTr="00C23C4B">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61" w:type="dxa"/>
            <w:tcBorders>
              <w:left w:val="single" w:sz="1" w:space="0" w:color="000000"/>
              <w:bottom w:val="single" w:sz="1" w:space="0" w:color="000000"/>
            </w:tcBorders>
          </w:tcPr>
          <w:p w:rsidR="00DD4FFA" w:rsidRPr="00F57948" w:rsidRDefault="00DD4FFA" w:rsidP="00C23C4B">
            <w:pPr>
              <w:pStyle w:val="TableContents"/>
              <w:snapToGrid w:val="0"/>
            </w:pPr>
          </w:p>
        </w:tc>
        <w:tc>
          <w:tcPr>
            <w:tcW w:w="1673" w:type="dxa"/>
            <w:tcBorders>
              <w:left w:val="single" w:sz="1" w:space="0" w:color="000000"/>
              <w:bottom w:val="single" w:sz="1" w:space="0" w:color="000000"/>
              <w:right w:val="single" w:sz="1" w:space="0" w:color="000000"/>
            </w:tcBorders>
          </w:tcPr>
          <w:p w:rsidR="00DD4FFA" w:rsidRPr="00F57948" w:rsidRDefault="00DD4FFA" w:rsidP="00C23C4B">
            <w:pPr>
              <w:pStyle w:val="TableContents"/>
              <w:snapToGrid w:val="0"/>
            </w:pPr>
          </w:p>
        </w:tc>
      </w:tr>
    </w:tbl>
    <w:p w:rsidR="00765284" w:rsidRPr="00F57948" w:rsidRDefault="00765284" w:rsidP="00765284">
      <w:r w:rsidRPr="00F57948">
        <w:t>Table footnote [</w:t>
      </w:r>
      <w:r w:rsidRPr="00DC7C34">
        <w:rPr>
          <w:shd w:val="clear" w:color="auto" w:fill="FFFFFF" w:themeFill="background1"/>
        </w:rPr>
        <w:t>Describe various symbols and abbreviations used in this table]</w:t>
      </w:r>
    </w:p>
    <w:p w:rsidR="00765284" w:rsidRPr="00F57948" w:rsidRDefault="003A5F3C" w:rsidP="00DC7C34">
      <w:pPr>
        <w:shd w:val="clear" w:color="auto" w:fill="FFFFFF" w:themeFill="background1"/>
        <w:rPr>
          <w:rFonts w:ascii="Times New Roman" w:hAnsi="Times New Roman" w:cs="Times New Roman"/>
          <w:sz w:val="24"/>
          <w:szCs w:val="24"/>
          <w:shd w:val="clear" w:color="auto" w:fill="FFFF00"/>
        </w:rPr>
      </w:pPr>
      <w:r w:rsidRPr="00DC7C34">
        <w:rPr>
          <w:rFonts w:ascii="Times New Roman" w:hAnsi="Times New Roman"/>
          <w:b/>
          <w:bCs/>
          <w:sz w:val="28"/>
          <w:szCs w:val="28"/>
          <w:shd w:val="clear" w:color="auto" w:fill="FFFFFF" w:themeFill="background1"/>
        </w:rPr>
        <w:t>Charts</w:t>
      </w:r>
      <w:r w:rsidRPr="00DC7C34">
        <w:rPr>
          <w:rFonts w:ascii="Times New Roman" w:hAnsi="Times New Roman"/>
          <w:shd w:val="clear" w:color="auto" w:fill="FFFFFF" w:themeFill="background1"/>
        </w:rPr>
        <w:t xml:space="preserve"> </w:t>
      </w:r>
      <w:r w:rsidRPr="00DC7C34">
        <w:rPr>
          <w:rFonts w:ascii="Times New Roman" w:hAnsi="Times New Roman" w:cs="Times New Roman"/>
          <w:sz w:val="24"/>
          <w:szCs w:val="24"/>
          <w:shd w:val="clear" w:color="auto" w:fill="FFFFFF" w:themeFill="background1"/>
        </w:rPr>
        <w:t>[Charts should be prepared using such tools as MS-Graph or OpenOffice and embed in</w:t>
      </w:r>
      <w:r w:rsidRPr="00F57948">
        <w:rPr>
          <w:rFonts w:ascii="Times New Roman" w:hAnsi="Times New Roman" w:cs="Times New Roman"/>
          <w:sz w:val="24"/>
          <w:szCs w:val="24"/>
          <w:shd w:val="clear" w:color="auto" w:fill="FFFF00"/>
        </w:rPr>
        <w:t xml:space="preserve"> </w:t>
      </w:r>
      <w:r w:rsidRPr="00DC7C34">
        <w:rPr>
          <w:rFonts w:ascii="Times New Roman" w:hAnsi="Times New Roman" w:cs="Times New Roman"/>
          <w:sz w:val="24"/>
          <w:szCs w:val="24"/>
          <w:shd w:val="clear" w:color="auto" w:fill="FFFFFF" w:themeFill="background1"/>
        </w:rPr>
        <w:t>this main submission file. Charts must not be pasted as scanned images]</w:t>
      </w:r>
    </w:p>
    <w:p w:rsidR="003A5F3C" w:rsidRPr="00F57948" w:rsidRDefault="003A5F3C" w:rsidP="003A5F3C">
      <w:pPr>
        <w:pStyle w:val="Heading1"/>
        <w:tabs>
          <w:tab w:val="left" w:pos="0"/>
        </w:tabs>
        <w:rPr>
          <w:rFonts w:ascii="Times New Roman" w:hAnsi="Times New Roman"/>
          <w:b w:val="0"/>
          <w:bCs w:val="0"/>
          <w:sz w:val="24"/>
          <w:szCs w:val="24"/>
          <w:rtl/>
        </w:rPr>
      </w:pPr>
      <w:r w:rsidRPr="00F57948">
        <w:rPr>
          <w:rFonts w:ascii="Times New Roman" w:hAnsi="Times New Roman"/>
          <w:b w:val="0"/>
          <w:bCs w:val="0"/>
          <w:sz w:val="24"/>
          <w:szCs w:val="24"/>
        </w:rPr>
        <w:t>Legend for charts under the charts.</w:t>
      </w:r>
    </w:p>
    <w:p w:rsidR="003A5F3C" w:rsidRPr="00F57948" w:rsidRDefault="003A5F3C" w:rsidP="00A222EE">
      <w:pPr>
        <w:pStyle w:val="Heading1"/>
        <w:tabs>
          <w:tab w:val="left" w:pos="0"/>
        </w:tabs>
        <w:rPr>
          <w:b w:val="0"/>
          <w:bCs w:val="0"/>
          <w:lang w:val="en-CA"/>
        </w:rPr>
      </w:pPr>
      <w:r w:rsidRPr="00F57948">
        <w:rPr>
          <w:rFonts w:ascii="Times New Roman" w:hAnsi="Times New Roman"/>
          <w:sz w:val="24"/>
          <w:szCs w:val="24"/>
        </w:rPr>
        <w:t>Figures</w:t>
      </w:r>
      <w:r w:rsidRPr="00F57948">
        <w:rPr>
          <w:lang w:val="en-CA"/>
        </w:rPr>
        <w:t>:</w:t>
      </w:r>
      <w:r w:rsidRPr="00F57948">
        <w:rPr>
          <w:b w:val="0"/>
          <w:bCs w:val="0"/>
          <w:lang w:val="en-CA"/>
        </w:rPr>
        <w:t xml:space="preserve"> </w:t>
      </w:r>
      <w:r w:rsidRPr="00F57948">
        <w:rPr>
          <w:b w:val="0"/>
          <w:bCs w:val="0"/>
          <w:sz w:val="24"/>
          <w:szCs w:val="24"/>
          <w:lang w:val="en-CA"/>
        </w:rPr>
        <w:t xml:space="preserve">Figures with small size </w:t>
      </w:r>
      <w:r w:rsidR="00A222EE">
        <w:rPr>
          <w:b w:val="0"/>
          <w:bCs w:val="0"/>
          <w:sz w:val="24"/>
          <w:szCs w:val="24"/>
          <w:lang w:val="en-CA"/>
        </w:rPr>
        <w:t>must</w:t>
      </w:r>
      <w:r w:rsidRPr="00F57948">
        <w:rPr>
          <w:b w:val="0"/>
          <w:bCs w:val="0"/>
          <w:sz w:val="24"/>
          <w:szCs w:val="24"/>
          <w:lang w:val="en-CA"/>
        </w:rPr>
        <w:t xml:space="preserve"> be placed in the text.</w:t>
      </w:r>
    </w:p>
    <w:p w:rsidR="003A5F3C" w:rsidRPr="00F57948" w:rsidRDefault="003A5F3C" w:rsidP="00DC7C34">
      <w:pPr>
        <w:pStyle w:val="Heading1"/>
        <w:shd w:val="clear" w:color="auto" w:fill="FFFFFF" w:themeFill="background1"/>
        <w:tabs>
          <w:tab w:val="left" w:pos="0"/>
        </w:tabs>
        <w:rPr>
          <w:rFonts w:ascii="Times New Roman" w:hAnsi="Times New Roman"/>
          <w:b w:val="0"/>
          <w:bCs w:val="0"/>
          <w:sz w:val="24"/>
          <w:szCs w:val="24"/>
        </w:rPr>
      </w:pPr>
      <w:r w:rsidRPr="00F57948">
        <w:rPr>
          <w:rFonts w:ascii="Times New Roman" w:hAnsi="Times New Roman"/>
          <w:sz w:val="24"/>
          <w:szCs w:val="24"/>
        </w:rPr>
        <w:t>Legend for other figure types (scanned, digital images)</w:t>
      </w:r>
      <w:r w:rsidRPr="00F57948">
        <w:rPr>
          <w:rFonts w:ascii="Times New Roman" w:hAnsi="Times New Roman"/>
          <w:b w:val="0"/>
          <w:bCs w:val="0"/>
          <w:sz w:val="24"/>
          <w:szCs w:val="24"/>
        </w:rPr>
        <w:t>: [</w:t>
      </w:r>
      <w:r w:rsidRPr="00DC7C34">
        <w:rPr>
          <w:rFonts w:ascii="Times New Roman" w:hAnsi="Times New Roman"/>
          <w:b w:val="0"/>
          <w:bCs w:val="0"/>
          <w:sz w:val="24"/>
          <w:szCs w:val="24"/>
          <w:shd w:val="clear" w:color="auto" w:fill="FFFFFF" w:themeFill="background1"/>
        </w:rPr>
        <w:t>These i</w:t>
      </w:r>
      <w:r w:rsidRPr="00DC7C34">
        <w:rPr>
          <w:rFonts w:ascii="Times New Roman" w:hAnsi="Times New Roman"/>
          <w:b w:val="0"/>
          <w:bCs w:val="0"/>
          <w:color w:val="000000"/>
          <w:sz w:val="24"/>
          <w:szCs w:val="24"/>
          <w:shd w:val="clear" w:color="auto" w:fill="FFFFFF" w:themeFill="background1"/>
        </w:rPr>
        <w:t>mages must not be place here. Each one must be submitted as a graphic file smaller than 2 MB in size. For further information please consult the Instruction for Authors</w:t>
      </w:r>
      <w:r w:rsidRPr="00F57948">
        <w:rPr>
          <w:rFonts w:ascii="Times New Roman" w:hAnsi="Times New Roman"/>
          <w:b w:val="0"/>
          <w:bCs w:val="0"/>
          <w:sz w:val="24"/>
          <w:szCs w:val="24"/>
        </w:rPr>
        <w:t>]</w:t>
      </w:r>
    </w:p>
    <w:p w:rsidR="003A5F3C" w:rsidRPr="00F57948" w:rsidRDefault="003A5F3C" w:rsidP="00DC7C34">
      <w:pPr>
        <w:pStyle w:val="Heading1"/>
        <w:shd w:val="clear" w:color="auto" w:fill="FFFFFF" w:themeFill="background1"/>
        <w:tabs>
          <w:tab w:val="left" w:pos="0"/>
        </w:tabs>
        <w:rPr>
          <w:rFonts w:ascii="Times New Roman" w:hAnsi="Times New Roman"/>
          <w:b w:val="0"/>
          <w:bCs w:val="0"/>
          <w:sz w:val="24"/>
          <w:szCs w:val="24"/>
          <w:shd w:val="clear" w:color="auto" w:fill="FFFF00"/>
        </w:rPr>
      </w:pPr>
      <w:r w:rsidRPr="00DC7C34">
        <w:rPr>
          <w:rFonts w:ascii="Times New Roman" w:hAnsi="Times New Roman"/>
          <w:b w:val="0"/>
          <w:bCs w:val="0"/>
          <w:sz w:val="24"/>
          <w:szCs w:val="24"/>
          <w:shd w:val="clear" w:color="auto" w:fill="FFFFFF" w:themeFill="background1"/>
        </w:rPr>
        <w:t>Legend text for charts and images should begin with the sequential figure number (Figure 1,</w:t>
      </w:r>
      <w:r w:rsidRPr="00F57948">
        <w:rPr>
          <w:rFonts w:ascii="Times New Roman" w:hAnsi="Times New Roman"/>
          <w:b w:val="0"/>
          <w:bCs w:val="0"/>
          <w:sz w:val="24"/>
          <w:szCs w:val="24"/>
          <w:shd w:val="clear" w:color="auto" w:fill="FFFF00"/>
        </w:rPr>
        <w:t xml:space="preserve"> </w:t>
      </w:r>
      <w:r w:rsidRPr="00DC7C34">
        <w:rPr>
          <w:rFonts w:ascii="Times New Roman" w:hAnsi="Times New Roman"/>
          <w:b w:val="0"/>
          <w:bCs w:val="0"/>
          <w:sz w:val="24"/>
          <w:szCs w:val="24"/>
          <w:shd w:val="clear" w:color="auto" w:fill="FFFFFF" w:themeFill="background1"/>
        </w:rPr>
        <w:t xml:space="preserve">Figure 2, ...) and should contain the description of figures, symbols and abbreviations used in the </w:t>
      </w:r>
      <w:r w:rsidRPr="00DC7C34">
        <w:rPr>
          <w:rFonts w:ascii="Times New Roman" w:hAnsi="Times New Roman"/>
          <w:b w:val="0"/>
          <w:bCs w:val="0"/>
          <w:sz w:val="24"/>
          <w:szCs w:val="24"/>
          <w:shd w:val="clear" w:color="auto" w:fill="FFFFFF" w:themeFill="background1"/>
        </w:rPr>
        <w:lastRenderedPageBreak/>
        <w:t>figure. Different parts in the figures should be marked in the figure material by sequential alphabet characters (A, B, C, ...) and described in the legend for that figure</w:t>
      </w:r>
    </w:p>
    <w:p w:rsidR="003A5F3C" w:rsidRPr="00F57948" w:rsidRDefault="003A5F3C" w:rsidP="00DC7C34">
      <w:pPr>
        <w:pStyle w:val="Heading2"/>
        <w:shd w:val="clear" w:color="auto" w:fill="FFFFFF" w:themeFill="background1"/>
        <w:tabs>
          <w:tab w:val="left" w:pos="0"/>
        </w:tabs>
        <w:rPr>
          <w:rFonts w:ascii="Times New Roman" w:hAnsi="Times New Roman" w:cs="Times New Roman"/>
          <w:b w:val="0"/>
          <w:bCs w:val="0"/>
          <w:sz w:val="24"/>
          <w:szCs w:val="24"/>
          <w:shd w:val="clear" w:color="auto" w:fill="FFFF00"/>
        </w:rPr>
      </w:pPr>
      <w:r w:rsidRPr="00DC7C34">
        <w:rPr>
          <w:rFonts w:ascii="Times New Roman" w:hAnsi="Times New Roman"/>
          <w:b w:val="0"/>
          <w:bCs w:val="0"/>
          <w:color w:val="000000"/>
          <w:kern w:val="1"/>
          <w:sz w:val="24"/>
          <w:szCs w:val="24"/>
          <w:shd w:val="clear" w:color="auto" w:fill="FFFFFF" w:themeFill="background1"/>
        </w:rPr>
        <w:t>Other than bar charts and related graphs, all other kinds of graphics including digital   pictures,</w:t>
      </w:r>
      <w:r w:rsidRPr="00F57948">
        <w:rPr>
          <w:rFonts w:ascii="Times New Roman" w:hAnsi="Times New Roman"/>
          <w:b w:val="0"/>
          <w:bCs w:val="0"/>
          <w:color w:val="000000"/>
          <w:kern w:val="1"/>
          <w:sz w:val="24"/>
          <w:szCs w:val="24"/>
          <w:shd w:val="clear" w:color="auto" w:fill="FFFF00"/>
        </w:rPr>
        <w:t xml:space="preserve"> </w:t>
      </w:r>
      <w:r w:rsidRPr="00DC7C34">
        <w:rPr>
          <w:rFonts w:ascii="Times New Roman" w:hAnsi="Times New Roman"/>
          <w:b w:val="0"/>
          <w:bCs w:val="0"/>
          <w:color w:val="000000"/>
          <w:kern w:val="1"/>
          <w:sz w:val="24"/>
          <w:szCs w:val="24"/>
          <w:shd w:val="clear" w:color="auto" w:fill="FFFFFF" w:themeFill="background1"/>
        </w:rPr>
        <w:t xml:space="preserve">scanned images must be submitted as supplementary files. </w:t>
      </w:r>
      <w:r w:rsidRPr="00DC7C34">
        <w:rPr>
          <w:rFonts w:ascii="Times New Roman" w:hAnsi="Times New Roman" w:cs="Times New Roman"/>
          <w:b w:val="0"/>
          <w:bCs w:val="0"/>
          <w:sz w:val="24"/>
          <w:szCs w:val="24"/>
          <w:shd w:val="clear" w:color="auto" w:fill="FFFFFF" w:themeFill="background1"/>
        </w:rPr>
        <w:t>Submit each picture as a separate graphic file. Upon acceptance of manuscript high quality images as specified by Pubmed Central at</w:t>
      </w:r>
      <w:r w:rsidRPr="00F57948">
        <w:rPr>
          <w:rFonts w:ascii="Times New Roman" w:hAnsi="Times New Roman" w:cs="Times New Roman"/>
          <w:b w:val="0"/>
          <w:bCs w:val="0"/>
          <w:sz w:val="24"/>
          <w:szCs w:val="24"/>
          <w:shd w:val="clear" w:color="auto" w:fill="FFFF00"/>
        </w:rPr>
        <w:t>:</w:t>
      </w:r>
    </w:p>
    <w:p w:rsidR="003A5F3C" w:rsidRPr="00F57948" w:rsidRDefault="003A5F3C" w:rsidP="003A5F3C">
      <w:pPr>
        <w:rPr>
          <w:shd w:val="clear" w:color="auto" w:fill="FFFF00"/>
        </w:rPr>
      </w:pPr>
    </w:p>
    <w:p w:rsidR="003A5F3C" w:rsidRPr="00F57948" w:rsidRDefault="00D24A6C" w:rsidP="003A5F3C">
      <w:hyperlink r:id="rId7" w:history="1">
        <w:r w:rsidR="003A5F3C" w:rsidRPr="00F57948">
          <w:rPr>
            <w:rStyle w:val="Hyperlink"/>
          </w:rPr>
          <w:t>http://www.pubmedcentral.nih.gov/about/image_quality_table.html</w:t>
        </w:r>
      </w:hyperlink>
    </w:p>
    <w:p w:rsidR="003A5F3C" w:rsidRPr="00F57948" w:rsidRDefault="003A5F3C" w:rsidP="003A5F3C"/>
    <w:p w:rsidR="003A5F3C" w:rsidRPr="00F57948" w:rsidRDefault="003A5F3C" w:rsidP="003A5F3C">
      <w:pPr>
        <w:rPr>
          <w:shd w:val="clear" w:color="auto" w:fill="FFFF00"/>
        </w:rPr>
      </w:pPr>
      <w:r w:rsidRPr="00DC7C34">
        <w:rPr>
          <w:shd w:val="clear" w:color="auto" w:fill="FFFFFF" w:themeFill="background1"/>
        </w:rPr>
        <w:t>is needed. It is the responsibility of the authors to prepare and send the required graphic file formats in time, otherwise the publication of the paper will be delayed</w:t>
      </w:r>
      <w:r w:rsidRPr="00F57948">
        <w:rPr>
          <w:shd w:val="clear" w:color="auto" w:fill="FFFF00"/>
        </w:rPr>
        <w:t>.</w:t>
      </w:r>
    </w:p>
    <w:p w:rsidR="003A5F3C" w:rsidRPr="00F57948" w:rsidRDefault="003A5F3C" w:rsidP="003A5F3C">
      <w:pPr>
        <w:pStyle w:val="Heading2"/>
        <w:tabs>
          <w:tab w:val="left" w:pos="0"/>
        </w:tabs>
        <w:rPr>
          <w:rFonts w:ascii="Times New Roman" w:hAnsi="Times New Roman"/>
          <w:b w:val="0"/>
          <w:bCs w:val="0"/>
          <w:sz w:val="24"/>
          <w:szCs w:val="24"/>
        </w:rPr>
      </w:pPr>
    </w:p>
    <w:p w:rsidR="003A5F3C" w:rsidRPr="00F57948" w:rsidRDefault="003A5F3C" w:rsidP="003A5F3C">
      <w:pPr>
        <w:pStyle w:val="Heading1"/>
        <w:tabs>
          <w:tab w:val="left" w:pos="0"/>
        </w:tabs>
        <w:rPr>
          <w:rFonts w:ascii="Times New Roman" w:hAnsi="Times New Roman"/>
          <w:sz w:val="24"/>
          <w:szCs w:val="24"/>
        </w:rPr>
      </w:pPr>
      <w:r w:rsidRPr="00F57948">
        <w:rPr>
          <w:rFonts w:ascii="Times New Roman" w:hAnsi="Times New Roman"/>
          <w:sz w:val="24"/>
          <w:szCs w:val="24"/>
        </w:rPr>
        <w:t xml:space="preserve">Discussion </w:t>
      </w:r>
    </w:p>
    <w:p w:rsidR="003A5F3C" w:rsidRPr="00F57948" w:rsidRDefault="003A5F3C" w:rsidP="003A5F3C">
      <w:r w:rsidRPr="00F57948">
        <w:t>Text for this section.  [</w:t>
      </w:r>
      <w:r w:rsidRPr="00DC7C34">
        <w:rPr>
          <w:shd w:val="clear" w:color="auto" w:fill="FFFFFF" w:themeFill="background1"/>
        </w:rPr>
        <w:t>Citation to references, tables, figures should appear sequentially, use superscript to cite references and cite after punctuation marks. Cite tables and figures in parenthesis</w:t>
      </w:r>
      <w:r w:rsidRPr="00F57948">
        <w:t>]</w:t>
      </w:r>
    </w:p>
    <w:p w:rsidR="003A5F3C" w:rsidRPr="00F57948" w:rsidRDefault="003A5F3C" w:rsidP="003A5F3C">
      <w:pPr>
        <w:pStyle w:val="Heading1"/>
        <w:tabs>
          <w:tab w:val="left" w:pos="0"/>
        </w:tabs>
        <w:rPr>
          <w:rFonts w:ascii="Times New Roman" w:hAnsi="Times New Roman"/>
          <w:b w:val="0"/>
          <w:bCs w:val="0"/>
          <w:sz w:val="24"/>
          <w:szCs w:val="24"/>
        </w:rPr>
      </w:pPr>
    </w:p>
    <w:p w:rsidR="003A5F3C" w:rsidRPr="00F57948" w:rsidRDefault="003A5F3C" w:rsidP="003A5F3C">
      <w:pPr>
        <w:tabs>
          <w:tab w:val="left" w:pos="0"/>
        </w:tabs>
        <w:rPr>
          <w:rFonts w:cs="Arial"/>
          <w:b/>
          <w:bCs/>
          <w:kern w:val="1"/>
        </w:rPr>
      </w:pPr>
      <w:r w:rsidRPr="00F57948">
        <w:rPr>
          <w:rFonts w:cs="Arial"/>
          <w:b/>
          <w:bCs/>
          <w:kern w:val="1"/>
        </w:rPr>
        <w:t>Conflict of interest</w:t>
      </w:r>
    </w:p>
    <w:p w:rsidR="003A5F3C" w:rsidRPr="00F57948" w:rsidRDefault="003A5F3C" w:rsidP="003A5F3C">
      <w:pPr>
        <w:tabs>
          <w:tab w:val="left" w:pos="0"/>
        </w:tabs>
        <w:rPr>
          <w:rFonts w:cs="Arial"/>
          <w:kern w:val="1"/>
        </w:rPr>
      </w:pPr>
      <w:r w:rsidRPr="00F57948">
        <w:rPr>
          <w:rFonts w:cs="Arial"/>
          <w:kern w:val="1"/>
        </w:rPr>
        <w:t>The authors have no conflicts of interest.</w:t>
      </w:r>
    </w:p>
    <w:p w:rsidR="003A5F3C" w:rsidRPr="00F57948" w:rsidRDefault="003A5F3C" w:rsidP="003A5F3C">
      <w:pPr>
        <w:tabs>
          <w:tab w:val="left" w:pos="0"/>
        </w:tabs>
        <w:rPr>
          <w:rFonts w:cs="Arial"/>
          <w:kern w:val="1"/>
        </w:rPr>
      </w:pPr>
    </w:p>
    <w:p w:rsidR="003A5F3C" w:rsidRPr="00F57948" w:rsidRDefault="003A5F3C" w:rsidP="003A5F3C">
      <w:bookmarkStart w:id="0" w:name="_GoBack"/>
      <w:bookmarkEnd w:id="0"/>
    </w:p>
    <w:p w:rsidR="003A5F3C" w:rsidRPr="00F57948" w:rsidRDefault="003A5F3C" w:rsidP="003A5F3C">
      <w:pPr>
        <w:pStyle w:val="Heading1"/>
        <w:tabs>
          <w:tab w:val="left" w:pos="0"/>
        </w:tabs>
        <w:rPr>
          <w:rFonts w:ascii="Times New Roman" w:hAnsi="Times New Roman"/>
          <w:b w:val="0"/>
          <w:bCs w:val="0"/>
          <w:sz w:val="24"/>
          <w:szCs w:val="24"/>
        </w:rPr>
      </w:pPr>
    </w:p>
    <w:p w:rsidR="003A5F3C" w:rsidRPr="00F57948" w:rsidRDefault="003A5F3C" w:rsidP="003A5F3C">
      <w:pPr>
        <w:pStyle w:val="Heading1"/>
        <w:tabs>
          <w:tab w:val="left" w:pos="0"/>
        </w:tabs>
        <w:rPr>
          <w:rFonts w:ascii="Times New Roman" w:hAnsi="Times New Roman"/>
          <w:sz w:val="24"/>
          <w:szCs w:val="24"/>
        </w:rPr>
      </w:pPr>
      <w:r w:rsidRPr="00F57948">
        <w:rPr>
          <w:rFonts w:ascii="Times New Roman" w:hAnsi="Times New Roman"/>
          <w:sz w:val="24"/>
          <w:szCs w:val="24"/>
        </w:rPr>
        <w:t>References</w:t>
      </w:r>
    </w:p>
    <w:p w:rsidR="003A5F3C" w:rsidRPr="00F57948" w:rsidRDefault="003A5F3C" w:rsidP="003A5F3C">
      <w:pPr>
        <w:tabs>
          <w:tab w:val="left" w:pos="4320"/>
        </w:tabs>
        <w:autoSpaceDE w:val="0"/>
        <w:ind w:left="720" w:hanging="360"/>
      </w:pPr>
      <w:r w:rsidRPr="00F57948">
        <w:t>1.</w:t>
      </w:r>
      <w:r w:rsidRPr="00F57948">
        <w:tab/>
        <w:t xml:space="preserve">Shuman S. Structure, mechanism, and evolution of the mRNA capping apparatus. </w:t>
      </w:r>
      <w:r w:rsidRPr="00F57948">
        <w:rPr>
          <w:iCs/>
        </w:rPr>
        <w:t>Prog Nucleic Acid Res Mol Biol</w:t>
      </w:r>
      <w:r w:rsidRPr="00F57948">
        <w:t xml:space="preserve"> 2000;66:1-40</w:t>
      </w:r>
    </w:p>
    <w:p w:rsidR="003A5F3C" w:rsidRPr="00F57948" w:rsidRDefault="003A5F3C" w:rsidP="003A5F3C">
      <w:pPr>
        <w:autoSpaceDE w:val="0"/>
        <w:ind w:left="720" w:hanging="360"/>
      </w:pPr>
      <w:r w:rsidRPr="00F57948">
        <w:t>2.</w:t>
      </w:r>
      <w:r w:rsidRPr="00F57948">
        <w:tab/>
        <w:t xml:space="preserve">Chomczynski P, Sacchi N. Single-step method of RNA isolation by acid guanidinium thiocyanate-phenol-chloroform extraction. </w:t>
      </w:r>
      <w:r w:rsidRPr="00F57948">
        <w:rPr>
          <w:iCs/>
        </w:rPr>
        <w:t>Anal Biochem</w:t>
      </w:r>
      <w:r w:rsidRPr="00F57948">
        <w:t xml:space="preserve"> 1987;162:156-59 </w:t>
      </w:r>
    </w:p>
    <w:p w:rsidR="003A5F3C" w:rsidRPr="00F57948" w:rsidRDefault="003A5F3C" w:rsidP="003A5F3C">
      <w:pPr>
        <w:autoSpaceDE w:val="0"/>
        <w:ind w:left="720" w:hanging="360"/>
      </w:pPr>
      <w:r w:rsidRPr="00F57948">
        <w:t>3.</w:t>
      </w:r>
      <w:r w:rsidRPr="00F57948">
        <w:tab/>
        <w:t xml:space="preserve">Sambrook J, Fitsch EF, Maniatis T. </w:t>
      </w:r>
      <w:r w:rsidRPr="00F57948">
        <w:rPr>
          <w:iCs/>
        </w:rPr>
        <w:t xml:space="preserve">Molecular Cloning: A Laboratory Manual. </w:t>
      </w:r>
      <w:r w:rsidRPr="00F57948">
        <w:t xml:space="preserve">Cold Spring Harbor: Cold Spring Harbor Press; 1989. </w:t>
      </w:r>
    </w:p>
    <w:p w:rsidR="003A5F3C" w:rsidRPr="00F57948" w:rsidRDefault="003A5F3C" w:rsidP="003A5F3C">
      <w:pPr>
        <w:autoSpaceDE w:val="0"/>
        <w:ind w:left="720" w:hanging="360"/>
      </w:pPr>
      <w:r w:rsidRPr="00F57948">
        <w:t>4.</w:t>
      </w:r>
      <w:r w:rsidRPr="00F57948">
        <w:tab/>
        <w:t>Wessely S, Wood F: Peer review of grant applications: a systematic review. In: Godlee F, Jefferson T, editors</w:t>
      </w:r>
      <w:r w:rsidRPr="00F57948">
        <w:rPr>
          <w:iCs/>
        </w:rPr>
        <w:t xml:space="preserve">. Peer review in Health Sciences. </w:t>
      </w:r>
      <w:r w:rsidRPr="00F57948">
        <w:t>London: BMJ Books; 1999. p. 14-31.</w:t>
      </w:r>
    </w:p>
    <w:p w:rsidR="003A5F3C" w:rsidRPr="00F57948" w:rsidRDefault="003A5F3C" w:rsidP="003A5F3C">
      <w:pPr>
        <w:autoSpaceDE w:val="0"/>
        <w:ind w:left="720" w:hanging="360"/>
      </w:pPr>
      <w:r w:rsidRPr="00F57948">
        <w:t>5.</w:t>
      </w:r>
      <w:r w:rsidRPr="00F57948">
        <w:tab/>
        <w:t xml:space="preserve">Advisory Committee on Genetic Modification: </w:t>
      </w:r>
      <w:r w:rsidRPr="00F57948">
        <w:rPr>
          <w:iCs/>
        </w:rPr>
        <w:t>Annual Report.</w:t>
      </w:r>
      <w:r w:rsidRPr="00F57948">
        <w:t xml:space="preserve"> London: 1999.</w:t>
      </w:r>
    </w:p>
    <w:p w:rsidR="003A5F3C" w:rsidRPr="00F57948" w:rsidRDefault="003A5F3C" w:rsidP="003A5F3C">
      <w:pPr>
        <w:autoSpaceDE w:val="0"/>
        <w:ind w:left="720" w:hanging="360"/>
        <w:rPr>
          <w:lang w:val="en-US" w:bidi="fa-IR"/>
        </w:rPr>
      </w:pPr>
      <w:r w:rsidRPr="00F57948">
        <w:rPr>
          <w:lang w:val="en-US" w:bidi="fa-IR"/>
        </w:rPr>
        <w:lastRenderedPageBreak/>
        <w:t>6</w:t>
      </w:r>
      <w:r w:rsidRPr="00F57948">
        <w:t>.</w:t>
      </w:r>
      <w:r w:rsidRPr="00F57948">
        <w:rPr>
          <w:sz w:val="14"/>
          <w:szCs w:val="14"/>
          <w:lang w:val="en-US" w:bidi="fa-IR"/>
        </w:rPr>
        <w:t xml:space="preserve">     </w:t>
      </w:r>
      <w:r w:rsidRPr="00F57948">
        <w:rPr>
          <w:lang w:val="en-US" w:bidi="fa-IR"/>
        </w:rPr>
        <w:t>Gazauli M, Ikonomopoulos J, Koundourakis A, Bartos M</w:t>
      </w:r>
      <w:r w:rsidRPr="00F57948">
        <w:rPr>
          <w:color w:val="403838"/>
          <w:lang w:val="en" w:bidi="fa-IR"/>
        </w:rPr>
        <w:t xml:space="preserve">, Pavlik I, Overduin P, </w:t>
      </w:r>
      <w:r w:rsidRPr="00F57948">
        <w:rPr>
          <w:i/>
          <w:iCs/>
          <w:color w:val="403838"/>
          <w:lang w:val="en" w:bidi="fa-IR"/>
        </w:rPr>
        <w:t>et al</w:t>
      </w:r>
      <w:r w:rsidRPr="00F57948">
        <w:rPr>
          <w:lang w:val="en-US" w:bidi="fa-IR"/>
        </w:rPr>
        <w:t>. Characterization of mycobacterium tuberculosis complex isolates from Greek patients with sarcoidosis by spoligotyping. J Clin Microbiol 2005;43:4858-61.</w:t>
      </w:r>
    </w:p>
    <w:p w:rsidR="003A5F3C" w:rsidRPr="00F57948" w:rsidRDefault="003A5F3C" w:rsidP="003A5F3C">
      <w:pPr>
        <w:autoSpaceDE w:val="0"/>
        <w:ind w:left="720" w:hanging="360"/>
        <w:rPr>
          <w:lang w:val="en-US" w:bidi="fa-IR"/>
        </w:rPr>
      </w:pPr>
      <w:r w:rsidRPr="00F57948">
        <w:rPr>
          <w:lang w:val="en-US" w:bidi="fa-IR"/>
        </w:rPr>
        <w:t>7</w:t>
      </w:r>
      <w:r w:rsidRPr="00F57948">
        <w:t>.</w:t>
      </w:r>
      <w:r w:rsidRPr="00F57948">
        <w:rPr>
          <w:sz w:val="14"/>
          <w:szCs w:val="14"/>
          <w:lang w:val="en-US" w:bidi="fa-IR"/>
        </w:rPr>
        <w:t xml:space="preserve"> </w:t>
      </w:r>
      <w:r w:rsidRPr="00F57948">
        <w:rPr>
          <w:lang w:val="en-US" w:bidi="fa-IR"/>
        </w:rPr>
        <w:t>Ning L, Bajoghli A, Kubba A, Bhavan J. Identification of mycobacterial DNA in cutaneous lesions of sarcoidosis. J Cut Pathol 1999;26:271-8.</w:t>
      </w:r>
    </w:p>
    <w:p w:rsidR="003A5F3C" w:rsidRPr="00F57948" w:rsidRDefault="003A5F3C" w:rsidP="003A5F3C">
      <w:pPr>
        <w:autoSpaceDE w:val="0"/>
        <w:ind w:left="720" w:hanging="360"/>
        <w:rPr>
          <w:lang w:val="en-US" w:bidi="fa-IR"/>
        </w:rPr>
      </w:pPr>
      <w:r w:rsidRPr="00F57948">
        <w:rPr>
          <w:lang w:val="en-US" w:bidi="fa-IR"/>
        </w:rPr>
        <w:t>8</w:t>
      </w:r>
      <w:r w:rsidRPr="00F57948">
        <w:rPr>
          <w:sz w:val="14"/>
          <w:szCs w:val="14"/>
          <w:lang w:val="en-US" w:bidi="fa-IR"/>
        </w:rPr>
        <w:t xml:space="preserve">.   </w:t>
      </w:r>
      <w:r w:rsidRPr="00F57948">
        <w:rPr>
          <w:lang w:val="en-US" w:bidi="fa-IR"/>
        </w:rPr>
        <w:t>Gupta D, Agrawal R, Aggarwal AN, Jindal SK. Molecular evidence for the role of mycobacteria in sarcoidosis: A meta-analysis. Eur Respir J 2007;30:508-16.</w:t>
      </w:r>
    </w:p>
    <w:p w:rsidR="003A5F3C" w:rsidRPr="00F57948" w:rsidRDefault="003A5F3C" w:rsidP="003A5F3C">
      <w:pPr>
        <w:autoSpaceDE w:val="0"/>
        <w:ind w:left="720" w:hanging="360"/>
        <w:rPr>
          <w:lang w:val="en-US" w:bidi="fa-IR"/>
        </w:rPr>
      </w:pPr>
      <w:r w:rsidRPr="00F57948">
        <w:rPr>
          <w:lang w:val="en-US" w:bidi="fa-IR"/>
        </w:rPr>
        <w:t>9</w:t>
      </w:r>
      <w:r w:rsidRPr="00F57948">
        <w:rPr>
          <w:sz w:val="14"/>
          <w:szCs w:val="14"/>
          <w:lang w:val="en-US" w:bidi="fa-IR"/>
        </w:rPr>
        <w:t xml:space="preserve">.   </w:t>
      </w:r>
      <w:r w:rsidRPr="00F57948">
        <w:rPr>
          <w:lang w:val="en-US" w:bidi="fa-IR"/>
        </w:rPr>
        <w:t>Mise K, Goic-Barisic I, Puizina-Ivic N, Barisic I, Tonkic M, Peric I. A rare case of pulmonary tuberculosis with simultaneous pulmonary and skin sarcoidosis: A case report. Cases J 2010;3:24-31.</w:t>
      </w:r>
    </w:p>
    <w:p w:rsidR="003A5F3C" w:rsidRPr="008A2BA3" w:rsidRDefault="003A5F3C" w:rsidP="003A5F3C">
      <w:pPr>
        <w:autoSpaceDE w:val="0"/>
        <w:ind w:left="720" w:hanging="360"/>
        <w:rPr>
          <w:lang w:val="en-US" w:bidi="fa-IR"/>
        </w:rPr>
      </w:pPr>
      <w:r w:rsidRPr="00F57948">
        <w:rPr>
          <w:lang w:val="en-US" w:bidi="fa-IR"/>
        </w:rPr>
        <w:t>10</w:t>
      </w:r>
      <w:r w:rsidRPr="00F57948">
        <w:rPr>
          <w:sz w:val="14"/>
          <w:szCs w:val="14"/>
          <w:lang w:val="en-US" w:bidi="fa-IR"/>
        </w:rPr>
        <w:t xml:space="preserve">.   </w:t>
      </w:r>
      <w:r w:rsidRPr="00F57948">
        <w:rPr>
          <w:lang w:val="en-US" w:bidi="fa-IR"/>
        </w:rPr>
        <w:t>Hatzakis K, Siafakas NM, Bouros D. Miliary sarcoidosis following miliary tuberculosis. Respiration 2000;67:219-22.</w:t>
      </w:r>
    </w:p>
    <w:p w:rsidR="003A5F3C" w:rsidRDefault="003A5F3C" w:rsidP="00765284"/>
    <w:sectPr w:rsidR="003A5F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A6C" w:rsidRDefault="00D24A6C" w:rsidP="00DD4FFA">
      <w:pPr>
        <w:spacing w:after="0" w:line="240" w:lineRule="auto"/>
      </w:pPr>
      <w:r>
        <w:separator/>
      </w:r>
    </w:p>
  </w:endnote>
  <w:endnote w:type="continuationSeparator" w:id="0">
    <w:p w:rsidR="00D24A6C" w:rsidRDefault="00D24A6C" w:rsidP="00DD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A6C" w:rsidRDefault="00D24A6C" w:rsidP="00DD4FFA">
      <w:pPr>
        <w:spacing w:after="0" w:line="240" w:lineRule="auto"/>
      </w:pPr>
      <w:r>
        <w:separator/>
      </w:r>
    </w:p>
  </w:footnote>
  <w:footnote w:type="continuationSeparator" w:id="0">
    <w:p w:rsidR="00D24A6C" w:rsidRDefault="00D24A6C" w:rsidP="00DD4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FA"/>
    <w:rsid w:val="000B5676"/>
    <w:rsid w:val="003253BF"/>
    <w:rsid w:val="00383DEC"/>
    <w:rsid w:val="003A5F3C"/>
    <w:rsid w:val="003D765E"/>
    <w:rsid w:val="005516D0"/>
    <w:rsid w:val="0075355B"/>
    <w:rsid w:val="00765284"/>
    <w:rsid w:val="008A7E65"/>
    <w:rsid w:val="00A222EE"/>
    <w:rsid w:val="00B0756A"/>
    <w:rsid w:val="00B42C10"/>
    <w:rsid w:val="00D24A6C"/>
    <w:rsid w:val="00DC7C34"/>
    <w:rsid w:val="00DD4FFA"/>
    <w:rsid w:val="00F57948"/>
    <w:rsid w:val="00FE740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18FD6"/>
  <w15:chartTrackingRefBased/>
  <w15:docId w15:val="{F0BAE559-2517-4F94-8529-A9917AAB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D4FFA"/>
    <w:pPr>
      <w:keepNext/>
      <w:numPr>
        <w:numId w:val="1"/>
      </w:numPr>
      <w:suppressAutoHyphens/>
      <w:spacing w:before="240" w:after="60" w:line="240" w:lineRule="auto"/>
      <w:outlineLvl w:val="0"/>
    </w:pPr>
    <w:rPr>
      <w:rFonts w:ascii="Arial" w:eastAsia="Times New Roman" w:hAnsi="Arial" w:cs="Arial"/>
      <w:b/>
      <w:bCs/>
      <w:kern w:val="1"/>
      <w:sz w:val="32"/>
      <w:szCs w:val="32"/>
      <w:lang w:val="en-GB" w:eastAsia="ar-SA"/>
    </w:rPr>
  </w:style>
  <w:style w:type="paragraph" w:styleId="Heading2">
    <w:name w:val="heading 2"/>
    <w:basedOn w:val="Normal"/>
    <w:next w:val="Normal"/>
    <w:link w:val="Heading2Char"/>
    <w:qFormat/>
    <w:rsid w:val="00DD4FFA"/>
    <w:pPr>
      <w:keepNext/>
      <w:numPr>
        <w:ilvl w:val="1"/>
        <w:numId w:val="1"/>
      </w:numPr>
      <w:suppressAutoHyphens/>
      <w:spacing w:before="240" w:after="60" w:line="240" w:lineRule="auto"/>
      <w:outlineLvl w:val="1"/>
    </w:pPr>
    <w:rPr>
      <w:rFonts w:ascii="Arial" w:eastAsia="Times New Roman" w:hAnsi="Arial" w:cs="Arial"/>
      <w:b/>
      <w:bCs/>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FFA"/>
    <w:rPr>
      <w:rFonts w:ascii="Arial" w:eastAsia="Times New Roman" w:hAnsi="Arial" w:cs="Arial"/>
      <w:b/>
      <w:bCs/>
      <w:kern w:val="1"/>
      <w:sz w:val="32"/>
      <w:szCs w:val="32"/>
      <w:lang w:val="en-GB" w:eastAsia="ar-SA"/>
    </w:rPr>
  </w:style>
  <w:style w:type="character" w:customStyle="1" w:styleId="Heading2Char">
    <w:name w:val="Heading 2 Char"/>
    <w:basedOn w:val="DefaultParagraphFont"/>
    <w:link w:val="Heading2"/>
    <w:rsid w:val="00DD4FFA"/>
    <w:rPr>
      <w:rFonts w:ascii="Arial" w:eastAsia="Times New Roman" w:hAnsi="Arial" w:cs="Arial"/>
      <w:b/>
      <w:bCs/>
      <w:szCs w:val="28"/>
      <w:lang w:val="en-GB" w:eastAsia="ar-SA"/>
    </w:rPr>
  </w:style>
  <w:style w:type="paragraph" w:customStyle="1" w:styleId="TableContents">
    <w:name w:val="Table Contents"/>
    <w:basedOn w:val="Normal"/>
    <w:rsid w:val="00DD4FFA"/>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TableHeading">
    <w:name w:val="Table Heading"/>
    <w:basedOn w:val="TableContents"/>
    <w:rsid w:val="00DD4FFA"/>
    <w:pPr>
      <w:jc w:val="center"/>
    </w:pPr>
    <w:rPr>
      <w:b/>
      <w:bCs/>
      <w:i/>
      <w:iCs/>
    </w:rPr>
  </w:style>
  <w:style w:type="character" w:styleId="Hyperlink">
    <w:name w:val="Hyperlink"/>
    <w:rsid w:val="003A5F3C"/>
    <w:rPr>
      <w:color w:val="0000FF"/>
      <w:u w:val="single"/>
    </w:rPr>
  </w:style>
  <w:style w:type="character" w:customStyle="1" w:styleId="y2iqfc">
    <w:name w:val="y2iqfc"/>
    <w:rsid w:val="003A5F3C"/>
  </w:style>
  <w:style w:type="character" w:customStyle="1" w:styleId="rynqvb">
    <w:name w:val="rynqvb"/>
    <w:basedOn w:val="DefaultParagraphFont"/>
    <w:rsid w:val="003D765E"/>
  </w:style>
  <w:style w:type="character" w:customStyle="1" w:styleId="hgkelc">
    <w:name w:val="hgkelc"/>
    <w:basedOn w:val="DefaultParagraphFont"/>
    <w:rsid w:val="00B4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bmedcentral.nih.gov/about/image_quality_tab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2024-01-02T09:31:00Z</dcterms:created>
  <dcterms:modified xsi:type="dcterms:W3CDTF">2024-01-06T09:38:00Z</dcterms:modified>
</cp:coreProperties>
</file>